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DF170" w14:textId="06574B66" w:rsidR="00EB20D9" w:rsidRDefault="00EB20D9" w:rsidP="00EB20D9">
      <w:pPr>
        <w:rPr>
          <w:b/>
          <w:bCs/>
        </w:rPr>
      </w:pPr>
      <w:r w:rsidRPr="00476E15">
        <w:rPr>
          <w:b/>
          <w:bCs/>
        </w:rPr>
        <w:t xml:space="preserve">Akceptační kritéria </w:t>
      </w:r>
      <w:r w:rsidR="004D0BDD">
        <w:rPr>
          <w:b/>
          <w:bCs/>
        </w:rPr>
        <w:t xml:space="preserve">pro části plnění a) – d), jež musí být ověřeny nejpozději v rámci milníku č. 4 dle Harmonogramu </w:t>
      </w:r>
    </w:p>
    <w:p w14:paraId="209E7686" w14:textId="77777777" w:rsidR="008D025A" w:rsidRDefault="008D025A" w:rsidP="00EB20D9">
      <w:pPr>
        <w:rPr>
          <w:b/>
          <w:bCs/>
        </w:rPr>
      </w:pPr>
    </w:p>
    <w:p w14:paraId="47A4191F" w14:textId="216451AF" w:rsidR="00EB20D9" w:rsidRPr="00476E15" w:rsidRDefault="00EB20D9" w:rsidP="00EB20D9">
      <w:pPr>
        <w:rPr>
          <w:b/>
          <w:bCs/>
        </w:rPr>
      </w:pPr>
      <w:r w:rsidRPr="00476E15">
        <w:rPr>
          <w:b/>
          <w:bCs/>
        </w:rPr>
        <w:t>Testy provedené dodavatelem</w:t>
      </w:r>
    </w:p>
    <w:p w14:paraId="7D64A661" w14:textId="77777777" w:rsidR="00EB20D9" w:rsidRDefault="00EB20D9" w:rsidP="00EB20D9">
      <w:pPr>
        <w:rPr>
          <w:b/>
          <w:bCs/>
        </w:rPr>
      </w:pPr>
    </w:p>
    <w:p w14:paraId="194FDB90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Firewall i managementy jsou nainstalované a plně funkční v DC1 i DC2.</w:t>
      </w:r>
    </w:p>
    <w:p w14:paraId="27A6F49D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 xml:space="preserve">V obou lokalitách běží správné verze OS a GA </w:t>
      </w:r>
      <w:proofErr w:type="spellStart"/>
      <w:r w:rsidRPr="00476E15">
        <w:t>hotfixů</w:t>
      </w:r>
      <w:proofErr w:type="spellEnd"/>
      <w:r w:rsidRPr="00476E15">
        <w:t>.</w:t>
      </w:r>
    </w:p>
    <w:p w14:paraId="4B02E195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SIC komunikace mezi managementy a firewally v obou DC je funkční.</w:t>
      </w:r>
    </w:p>
    <w:p w14:paraId="4894F3F6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 xml:space="preserve">Plná synchronizace konfigurace a politik mezi DC1 (primární) a DC2 (sekundární) včetně všech </w:t>
      </w:r>
      <w:proofErr w:type="spellStart"/>
      <w:r w:rsidRPr="00476E15">
        <w:t>Check</w:t>
      </w:r>
      <w:proofErr w:type="spellEnd"/>
      <w:r w:rsidRPr="00476E15">
        <w:t xml:space="preserve"> Point kontextů (VS).</w:t>
      </w:r>
    </w:p>
    <w:p w14:paraId="155FEE40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proofErr w:type="spellStart"/>
      <w:r w:rsidRPr="00476E15">
        <w:t>ThreatPrevention</w:t>
      </w:r>
      <w:proofErr w:type="spellEnd"/>
      <w:r w:rsidRPr="00476E15">
        <w:t xml:space="preserve"> politika „</w:t>
      </w:r>
      <w:proofErr w:type="spellStart"/>
      <w:r w:rsidRPr="00476E15">
        <w:t>Recommended</w:t>
      </w:r>
      <w:proofErr w:type="spellEnd"/>
      <w:r w:rsidRPr="00476E15">
        <w:t>“ je nasazená a synchronizovaná v rámci všech kontextů.</w:t>
      </w:r>
    </w:p>
    <w:p w14:paraId="1C43C47A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proofErr w:type="spellStart"/>
      <w:r w:rsidRPr="00476E15">
        <w:t>Try&amp;buy</w:t>
      </w:r>
      <w:proofErr w:type="spellEnd"/>
      <w:r w:rsidRPr="00476E15">
        <w:t xml:space="preserve"> licence byly během pilotu aktivní na všech systémech.</w:t>
      </w:r>
    </w:p>
    <w:p w14:paraId="6ED52AC6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Logy jsou úspěšně odesílány na log servery z obou DC.</w:t>
      </w:r>
    </w:p>
    <w:p w14:paraId="02D6DF73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Lokální clustery jsou distribuovány na všechny SG členy v obou DC.</w:t>
      </w:r>
    </w:p>
    <w:p w14:paraId="0846F973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proofErr w:type="spellStart"/>
      <w:r w:rsidRPr="00476E15">
        <w:t>Geo</w:t>
      </w:r>
      <w:proofErr w:type="spellEnd"/>
      <w:r w:rsidRPr="00476E15">
        <w:t xml:space="preserve">-cluster </w:t>
      </w:r>
      <w:proofErr w:type="spellStart"/>
      <w:r w:rsidRPr="00476E15">
        <w:t>Active</w:t>
      </w:r>
      <w:proofErr w:type="spellEnd"/>
      <w:r w:rsidRPr="00476E15">
        <w:t>/</w:t>
      </w:r>
      <w:proofErr w:type="spellStart"/>
      <w:r w:rsidRPr="00476E15">
        <w:t>Standby</w:t>
      </w:r>
      <w:proofErr w:type="spellEnd"/>
      <w:r w:rsidRPr="00476E15">
        <w:t xml:space="preserve"> byl otestován – </w:t>
      </w:r>
      <w:proofErr w:type="spellStart"/>
      <w:r w:rsidRPr="00476E15">
        <w:t>failover</w:t>
      </w:r>
      <w:proofErr w:type="spellEnd"/>
      <w:r w:rsidRPr="00476E15">
        <w:t xml:space="preserve"> DC1 → DC2 → DC1 proběhl bez dopadu na provoz.</w:t>
      </w:r>
    </w:p>
    <w:p w14:paraId="25DC6CE0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Signatury i politiky se synchronizují mezi lokalitami včetně kontextů.</w:t>
      </w:r>
    </w:p>
    <w:p w14:paraId="14498B69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proofErr w:type="spellStart"/>
      <w:r w:rsidRPr="00476E15">
        <w:t>SecureXL</w:t>
      </w:r>
      <w:proofErr w:type="spellEnd"/>
      <w:r w:rsidRPr="00476E15">
        <w:t xml:space="preserve"> a </w:t>
      </w:r>
      <w:proofErr w:type="spellStart"/>
      <w:r w:rsidRPr="00476E15">
        <w:t>CoreXL</w:t>
      </w:r>
      <w:proofErr w:type="spellEnd"/>
      <w:r w:rsidRPr="00476E15">
        <w:t xml:space="preserve"> jsou aktivní a optimálně nakonfigurované.</w:t>
      </w:r>
    </w:p>
    <w:p w14:paraId="6475EEA8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 xml:space="preserve">Všechny </w:t>
      </w:r>
      <w:proofErr w:type="spellStart"/>
      <w:r w:rsidRPr="00476E15">
        <w:t>Check</w:t>
      </w:r>
      <w:proofErr w:type="spellEnd"/>
      <w:r w:rsidRPr="00476E15">
        <w:t xml:space="preserve"> Point služby běží stabilně, </w:t>
      </w:r>
      <w:proofErr w:type="spellStart"/>
      <w:r w:rsidRPr="00476E15">
        <w:t>Health</w:t>
      </w:r>
      <w:proofErr w:type="spellEnd"/>
      <w:r w:rsidRPr="00476E15">
        <w:t xml:space="preserve"> </w:t>
      </w:r>
      <w:proofErr w:type="spellStart"/>
      <w:r w:rsidRPr="00476E15">
        <w:t>Check</w:t>
      </w:r>
      <w:proofErr w:type="spellEnd"/>
      <w:r w:rsidRPr="00476E15">
        <w:t xml:space="preserve"> bez kritických varování.</w:t>
      </w:r>
    </w:p>
    <w:p w14:paraId="1B518B5F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Přístupová politika zákazníka je nasazena konzistentně v DC1 i DC2 v rámci všech kontextů.</w:t>
      </w:r>
    </w:p>
    <w:p w14:paraId="225C7FB3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Pravidelné zálohy jsou nastaveny v obou lokalitách.</w:t>
      </w:r>
    </w:p>
    <w:p w14:paraId="519BB4BE" w14:textId="77777777" w:rsidR="00EB20D9" w:rsidRPr="00476E15" w:rsidRDefault="00EB20D9" w:rsidP="00EB20D9">
      <w:pPr>
        <w:pStyle w:val="Odstavecseseznamem"/>
        <w:numPr>
          <w:ilvl w:val="0"/>
          <w:numId w:val="1"/>
        </w:numPr>
      </w:pPr>
      <w:r w:rsidRPr="00476E15">
        <w:t>Logy neobsahují kritické chyby ani přerušení funkcí.</w:t>
      </w:r>
    </w:p>
    <w:p w14:paraId="5D71B823" w14:textId="77777777" w:rsidR="00EB20D9" w:rsidRPr="00476E15" w:rsidRDefault="00EB20D9" w:rsidP="00EB20D9">
      <w:pPr>
        <w:rPr>
          <w:b/>
          <w:bCs/>
        </w:rPr>
      </w:pPr>
    </w:p>
    <w:p w14:paraId="6EB1EBC2" w14:textId="77777777" w:rsidR="00EB20D9" w:rsidRDefault="00EB20D9" w:rsidP="00EB20D9"/>
    <w:p w14:paraId="3AAE5189" w14:textId="77777777" w:rsidR="00EB20D9" w:rsidRDefault="00EB20D9" w:rsidP="00EB20D9"/>
    <w:p w14:paraId="4C7AC95D" w14:textId="77777777" w:rsidR="00EB20D9" w:rsidRPr="00B7422B" w:rsidRDefault="00EB20D9" w:rsidP="00EB20D9">
      <w:pPr>
        <w:rPr>
          <w:b/>
          <w:bCs/>
        </w:rPr>
      </w:pPr>
      <w:r w:rsidRPr="00B7422B">
        <w:rPr>
          <w:b/>
          <w:bCs/>
        </w:rPr>
        <w:t>Testy provedené zákazníkem</w:t>
      </w:r>
    </w:p>
    <w:p w14:paraId="1D8BD166" w14:textId="77777777" w:rsidR="00EB20D9" w:rsidRPr="00B7422B" w:rsidRDefault="00EB20D9" w:rsidP="00EB20D9">
      <w:pPr>
        <w:pStyle w:val="Odstavecseseznamem"/>
        <w:numPr>
          <w:ilvl w:val="0"/>
          <w:numId w:val="2"/>
        </w:numPr>
      </w:pPr>
      <w:r w:rsidRPr="00B7422B">
        <w:t xml:space="preserve">Správná distribuce lokálních clusterů a </w:t>
      </w:r>
      <w:proofErr w:type="spellStart"/>
      <w:r w:rsidRPr="00B7422B">
        <w:t>geo</w:t>
      </w:r>
      <w:proofErr w:type="spellEnd"/>
      <w:r w:rsidRPr="00B7422B">
        <w:t>-clusteru byla ověřena.</w:t>
      </w:r>
    </w:p>
    <w:p w14:paraId="17ECFD04" w14:textId="77777777" w:rsidR="00EB20D9" w:rsidRPr="00B7422B" w:rsidRDefault="00EB20D9" w:rsidP="00EB20D9">
      <w:pPr>
        <w:pStyle w:val="Odstavecseseznamem"/>
        <w:numPr>
          <w:ilvl w:val="0"/>
          <w:numId w:val="2"/>
        </w:numPr>
      </w:pPr>
      <w:proofErr w:type="spellStart"/>
      <w:r w:rsidRPr="00B7422B">
        <w:rPr>
          <w:b/>
          <w:bCs/>
        </w:rPr>
        <w:t>Check</w:t>
      </w:r>
      <w:proofErr w:type="spellEnd"/>
      <w:r w:rsidRPr="00B7422B">
        <w:rPr>
          <w:b/>
          <w:bCs/>
        </w:rPr>
        <w:t xml:space="preserve"> Point kontexty (VS)</w:t>
      </w:r>
      <w:r w:rsidRPr="00B7422B">
        <w:t xml:space="preserve"> a </w:t>
      </w:r>
      <w:proofErr w:type="spellStart"/>
      <w:r w:rsidRPr="00B7422B">
        <w:t>routování</w:t>
      </w:r>
      <w:proofErr w:type="spellEnd"/>
      <w:r w:rsidRPr="00B7422B">
        <w:t xml:space="preserve"> uvnitř kontextů jsou správně vytvořené a funkční v DC1 i DC2.</w:t>
      </w:r>
    </w:p>
    <w:p w14:paraId="79B33673" w14:textId="77777777" w:rsidR="00EB20D9" w:rsidRPr="00B7422B" w:rsidRDefault="00EB20D9" w:rsidP="00EB20D9">
      <w:pPr>
        <w:pStyle w:val="Odstavecseseznamem"/>
        <w:numPr>
          <w:ilvl w:val="0"/>
          <w:numId w:val="2"/>
        </w:numPr>
      </w:pPr>
      <w:r w:rsidRPr="00B7422B">
        <w:t xml:space="preserve">Základní konfigurace managementu, firewallů a testovacích </w:t>
      </w:r>
      <w:proofErr w:type="spellStart"/>
      <w:r w:rsidRPr="00B7422B">
        <w:t>endpointů</w:t>
      </w:r>
      <w:proofErr w:type="spellEnd"/>
      <w:r w:rsidRPr="00B7422B">
        <w:t xml:space="preserve"> byla úspěšně ověřena.</w:t>
      </w:r>
    </w:p>
    <w:p w14:paraId="6B3CDC3A" w14:textId="77777777" w:rsidR="00EB20D9" w:rsidRPr="00B7422B" w:rsidRDefault="00EB20D9" w:rsidP="00EB20D9">
      <w:pPr>
        <w:pStyle w:val="Odstavecseseznamem"/>
        <w:numPr>
          <w:ilvl w:val="0"/>
          <w:numId w:val="2"/>
        </w:numPr>
      </w:pPr>
      <w:r w:rsidRPr="00B7422B">
        <w:t xml:space="preserve">Aktivované </w:t>
      </w:r>
      <w:proofErr w:type="spellStart"/>
      <w:r w:rsidRPr="00B7422B">
        <w:t>blades</w:t>
      </w:r>
      <w:proofErr w:type="spellEnd"/>
      <w:r w:rsidRPr="00B7422B">
        <w:t xml:space="preserve"> a </w:t>
      </w:r>
      <w:proofErr w:type="spellStart"/>
      <w:r w:rsidRPr="00B7422B">
        <w:t>ThreatPrevention</w:t>
      </w:r>
      <w:proofErr w:type="spellEnd"/>
      <w:r w:rsidRPr="00B7422B">
        <w:t xml:space="preserve"> politika „</w:t>
      </w:r>
      <w:proofErr w:type="spellStart"/>
      <w:r w:rsidRPr="00B7422B">
        <w:t>Recommended</w:t>
      </w:r>
      <w:proofErr w:type="spellEnd"/>
      <w:r w:rsidRPr="00B7422B">
        <w:t>“ byly potvrzeny ve všech kontextech.</w:t>
      </w:r>
    </w:p>
    <w:p w14:paraId="18D9800E" w14:textId="77777777" w:rsidR="00EB20D9" w:rsidRDefault="00EB20D9" w:rsidP="00EB20D9">
      <w:pPr>
        <w:pStyle w:val="Odstavecseseznamem"/>
        <w:numPr>
          <w:ilvl w:val="0"/>
          <w:numId w:val="2"/>
        </w:numPr>
      </w:pPr>
      <w:r w:rsidRPr="00B7422B">
        <w:t>Události generované NGFW jsou logovány a dostupné z obou DC.</w:t>
      </w:r>
    </w:p>
    <w:p w14:paraId="6B124A9C" w14:textId="77777777" w:rsidR="00EB20D9" w:rsidRDefault="00EB20D9" w:rsidP="00EB20D9"/>
    <w:p w14:paraId="37C54559" w14:textId="77777777" w:rsidR="00EB20D9" w:rsidRPr="008662B1" w:rsidRDefault="00EB20D9" w:rsidP="00EB20D9">
      <w:pPr>
        <w:rPr>
          <w:b/>
          <w:bCs/>
        </w:rPr>
      </w:pPr>
      <w:r w:rsidRPr="008662B1">
        <w:rPr>
          <w:b/>
          <w:bCs/>
        </w:rPr>
        <w:t xml:space="preserve">Výkonové a funkční testy (včetně </w:t>
      </w:r>
      <w:proofErr w:type="spellStart"/>
      <w:r w:rsidRPr="008662B1">
        <w:rPr>
          <w:b/>
          <w:bCs/>
        </w:rPr>
        <w:t>geo-failoveru</w:t>
      </w:r>
      <w:proofErr w:type="spellEnd"/>
      <w:r w:rsidRPr="008662B1">
        <w:rPr>
          <w:b/>
          <w:bCs/>
        </w:rPr>
        <w:t>)</w:t>
      </w:r>
    </w:p>
    <w:p w14:paraId="260238C8" w14:textId="77777777" w:rsidR="00EB20D9" w:rsidRPr="008662B1" w:rsidRDefault="00EB20D9" w:rsidP="00EB20D9">
      <w:pPr>
        <w:pStyle w:val="Odstavecseseznamem"/>
        <w:numPr>
          <w:ilvl w:val="0"/>
          <w:numId w:val="3"/>
        </w:numPr>
      </w:pPr>
      <w:proofErr w:type="spellStart"/>
      <w:r w:rsidRPr="008662B1">
        <w:t>IPSec</w:t>
      </w:r>
      <w:proofErr w:type="spellEnd"/>
      <w:r w:rsidRPr="008662B1">
        <w:t xml:space="preserve"> a RA VPN byly otestovány v DC1 i po přepnutí na DC2 v rámci příslušných kontextů.</w:t>
      </w:r>
    </w:p>
    <w:p w14:paraId="3E491524" w14:textId="77777777" w:rsidR="00EB20D9" w:rsidRPr="008662B1" w:rsidRDefault="00EB20D9" w:rsidP="00EB20D9">
      <w:pPr>
        <w:pStyle w:val="Odstavecseseznamem"/>
        <w:numPr>
          <w:ilvl w:val="0"/>
          <w:numId w:val="3"/>
        </w:numPr>
      </w:pPr>
      <w:r w:rsidRPr="008662B1">
        <w:t xml:space="preserve">Public + DMZ i Pobočky + DPL služby byly otestovány v DC1 i následně po </w:t>
      </w:r>
      <w:proofErr w:type="spellStart"/>
      <w:r w:rsidRPr="008662B1">
        <w:t>geo-failoveru</w:t>
      </w:r>
      <w:proofErr w:type="spellEnd"/>
      <w:r w:rsidRPr="008662B1">
        <w:t xml:space="preserve"> v DC2 — v obou případech s funkčními příslušnými kontexty.</w:t>
      </w:r>
    </w:p>
    <w:p w14:paraId="14BCE0AB" w14:textId="77777777" w:rsidR="00EB20D9" w:rsidRPr="008662B1" w:rsidRDefault="00EB20D9" w:rsidP="00EB20D9">
      <w:pPr>
        <w:pStyle w:val="Odstavecseseznamem"/>
        <w:numPr>
          <w:ilvl w:val="0"/>
          <w:numId w:val="3"/>
        </w:numPr>
      </w:pPr>
      <w:r w:rsidRPr="008662B1">
        <w:t>V zátěžových testech bylo dosaženo max. 70 % využití zdrojů při definovaných propustnostech včetně plné SSL inspekce.</w:t>
      </w:r>
    </w:p>
    <w:p w14:paraId="2D03CAC0" w14:textId="77777777" w:rsidR="00EB20D9" w:rsidRPr="008662B1" w:rsidRDefault="00EB20D9" w:rsidP="00EB20D9">
      <w:pPr>
        <w:pStyle w:val="Odstavecseseznamem"/>
        <w:numPr>
          <w:ilvl w:val="0"/>
          <w:numId w:val="3"/>
        </w:numPr>
      </w:pPr>
      <w:r w:rsidRPr="008662B1">
        <w:t>Simulovaný výpadek DC1 prokázal bezproblémové přesměrování provozu do DC2 (</w:t>
      </w:r>
      <w:r>
        <w:t>dedikovaná linka</w:t>
      </w:r>
      <w:r w:rsidRPr="008662B1">
        <w:t xml:space="preserve"> zůstala aktivní).</w:t>
      </w:r>
    </w:p>
    <w:p w14:paraId="0585FE4C" w14:textId="77777777" w:rsidR="00EB20D9" w:rsidRPr="008662B1" w:rsidRDefault="00EB20D9" w:rsidP="00EB20D9">
      <w:pPr>
        <w:rPr>
          <w:b/>
          <w:bCs/>
        </w:rPr>
      </w:pPr>
    </w:p>
    <w:p w14:paraId="00795539" w14:textId="77777777" w:rsidR="00EB20D9" w:rsidRDefault="00EB20D9" w:rsidP="00EB20D9"/>
    <w:p w14:paraId="49C7143E" w14:textId="77777777" w:rsidR="00EB20D9" w:rsidRDefault="00EB20D9" w:rsidP="00EB20D9"/>
    <w:p w14:paraId="756072A0" w14:textId="77777777" w:rsidR="00EB20D9" w:rsidRDefault="00EB20D9" w:rsidP="00EB20D9"/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6"/>
        <w:gridCol w:w="6544"/>
        <w:gridCol w:w="1136"/>
      </w:tblGrid>
      <w:tr w:rsidR="00EB20D9" w:rsidRPr="0057216E" w14:paraId="34D61E33" w14:textId="77777777" w:rsidTr="00FE1880">
        <w:trPr>
          <w:tblHeader/>
          <w:tblCellSpacing w:w="15" w:type="dxa"/>
        </w:trPr>
        <w:tc>
          <w:tcPr>
            <w:tcW w:w="0" w:type="auto"/>
            <w:shd w:val="clear" w:color="auto" w:fill="83CAEB" w:themeFill="accent1" w:themeFillTint="66"/>
            <w:vAlign w:val="center"/>
            <w:hideMark/>
          </w:tcPr>
          <w:p w14:paraId="101A6335" w14:textId="77777777" w:rsidR="00EB20D9" w:rsidRPr="0057216E" w:rsidRDefault="00EB20D9" w:rsidP="00FE1880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b/>
                <w:bCs/>
                <w:kern w:val="0"/>
                <w:lang w:eastAsia="en-GB"/>
                <w14:ligatures w14:val="none"/>
              </w:rPr>
              <w:t>Požadavek</w:t>
            </w:r>
          </w:p>
        </w:tc>
        <w:tc>
          <w:tcPr>
            <w:tcW w:w="0" w:type="auto"/>
            <w:shd w:val="clear" w:color="auto" w:fill="83CAEB" w:themeFill="accent1" w:themeFillTint="66"/>
            <w:vAlign w:val="center"/>
            <w:hideMark/>
          </w:tcPr>
          <w:p w14:paraId="5F5C9E20" w14:textId="77777777" w:rsidR="00EB20D9" w:rsidRPr="0057216E" w:rsidRDefault="00EB20D9" w:rsidP="00FE1880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b/>
                <w:bCs/>
                <w:kern w:val="0"/>
                <w:lang w:eastAsia="en-GB"/>
                <w14:ligatures w14:val="none"/>
              </w:rPr>
              <w:t>Parametr / Funkcionalita</w:t>
            </w:r>
          </w:p>
        </w:tc>
        <w:tc>
          <w:tcPr>
            <w:tcW w:w="0" w:type="auto"/>
            <w:shd w:val="clear" w:color="auto" w:fill="83CAEB" w:themeFill="accent1" w:themeFillTint="66"/>
            <w:vAlign w:val="center"/>
            <w:hideMark/>
          </w:tcPr>
          <w:p w14:paraId="7F2B2277" w14:textId="78AC5D4E" w:rsidR="00EB20D9" w:rsidRPr="0057216E" w:rsidRDefault="001520C5" w:rsidP="00FE1880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n-GB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en-GB"/>
                <w14:ligatures w14:val="none"/>
              </w:rPr>
              <w:t>Výsledek</w:t>
            </w:r>
          </w:p>
        </w:tc>
      </w:tr>
      <w:tr w:rsidR="00EB20D9" w:rsidRPr="0057216E" w14:paraId="0C7182BB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5164D2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E957B0B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Vysoký výkon a dostupnost při propustnosti &gt;5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Gb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/s (Public/DMZ) a &gt;3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Gb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/s (pobočky/DPL) v aktivním DC</w:t>
            </w:r>
          </w:p>
        </w:tc>
        <w:tc>
          <w:tcPr>
            <w:tcW w:w="0" w:type="auto"/>
            <w:vAlign w:val="center"/>
          </w:tcPr>
          <w:p w14:paraId="779E3C05" w14:textId="2F382EFB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40E1A03A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B0FD99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15FDC33B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Plná NGFW + NGTX funkcionalita v obou DC</w:t>
            </w:r>
          </w:p>
        </w:tc>
        <w:tc>
          <w:tcPr>
            <w:tcW w:w="0" w:type="auto"/>
            <w:vAlign w:val="center"/>
          </w:tcPr>
          <w:p w14:paraId="43377072" w14:textId="196F2336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5665698F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CCB09B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99FF47E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Maestro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Hyperscale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 orchestrace a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clusterování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 v každém DC</w:t>
            </w:r>
          </w:p>
        </w:tc>
        <w:tc>
          <w:tcPr>
            <w:tcW w:w="0" w:type="auto"/>
            <w:vAlign w:val="center"/>
          </w:tcPr>
          <w:p w14:paraId="58733281" w14:textId="57A681CB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139F6FAE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8F85F8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C13279B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Geo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-redundance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Active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/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Standby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 (DC1 ↔ DC2) přes </w:t>
            </w:r>
            <w: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dedikovanou linku</w:t>
            </w: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 s automatickou synchronizací a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failoverem</w:t>
            </w:r>
            <w:proofErr w:type="spellEnd"/>
          </w:p>
        </w:tc>
        <w:tc>
          <w:tcPr>
            <w:tcW w:w="0" w:type="auto"/>
            <w:vAlign w:val="center"/>
          </w:tcPr>
          <w:p w14:paraId="25E314BD" w14:textId="29CE24E9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52D96623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8C1198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68BD494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Centrální management s českým GUI (primární + sekundární management)</w:t>
            </w:r>
          </w:p>
        </w:tc>
        <w:tc>
          <w:tcPr>
            <w:tcW w:w="0" w:type="auto"/>
            <w:vAlign w:val="center"/>
          </w:tcPr>
          <w:p w14:paraId="5D66FBDE" w14:textId="646AC22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5CBEA526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303B88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A68C30C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Integrace do stávajícího SIEM z obou lokalit</w:t>
            </w:r>
          </w:p>
        </w:tc>
        <w:tc>
          <w:tcPr>
            <w:tcW w:w="0" w:type="auto"/>
            <w:vAlign w:val="center"/>
          </w:tcPr>
          <w:p w14:paraId="300F79C1" w14:textId="6EA74541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44EE4B86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D279F3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5D9D1C44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Pilotní provoz s testy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geo-failoveru</w:t>
            </w:r>
            <w:proofErr w:type="spellEnd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 DC1 ↔ DC2</w:t>
            </w:r>
          </w:p>
        </w:tc>
        <w:tc>
          <w:tcPr>
            <w:tcW w:w="0" w:type="auto"/>
            <w:vAlign w:val="center"/>
          </w:tcPr>
          <w:p w14:paraId="6F52575C" w14:textId="2218CED1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08F700B7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D42B20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A871D20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 xml:space="preserve">Výkonové a funkční testy všech služeb před i po </w:t>
            </w:r>
            <w:proofErr w:type="spellStart"/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geo-failoveru</w:t>
            </w:r>
            <w:proofErr w:type="spellEnd"/>
          </w:p>
        </w:tc>
        <w:tc>
          <w:tcPr>
            <w:tcW w:w="0" w:type="auto"/>
            <w:vAlign w:val="center"/>
          </w:tcPr>
          <w:p w14:paraId="0C753ECD" w14:textId="2CC2F9AD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66EE56C6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E30F7A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FD56820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Podpora 24×7 s garantovaným SLA výrobce</w:t>
            </w:r>
          </w:p>
        </w:tc>
        <w:tc>
          <w:tcPr>
            <w:tcW w:w="0" w:type="auto"/>
            <w:vAlign w:val="center"/>
          </w:tcPr>
          <w:p w14:paraId="4908854A" w14:textId="4EF11BD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  <w:tr w:rsidR="00EB20D9" w:rsidRPr="0057216E" w14:paraId="3775CC6C" w14:textId="77777777" w:rsidTr="00135F7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83E389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EBCF768" w14:textId="77777777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57216E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Kompatibilita HW/virtualizační platformy dle HCL v obou DC</w:t>
            </w:r>
          </w:p>
        </w:tc>
        <w:tc>
          <w:tcPr>
            <w:tcW w:w="0" w:type="auto"/>
            <w:vAlign w:val="center"/>
          </w:tcPr>
          <w:p w14:paraId="726C1530" w14:textId="12C5F793" w:rsidR="00EB20D9" w:rsidRPr="0057216E" w:rsidRDefault="00EB20D9" w:rsidP="00FE1880">
            <w:pPr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</w:p>
        </w:tc>
      </w:tr>
    </w:tbl>
    <w:p w14:paraId="3D3019FC" w14:textId="77777777" w:rsidR="00EB20D9" w:rsidRPr="00B51F54" w:rsidRDefault="00EB20D9" w:rsidP="00EB20D9">
      <w:pPr>
        <w:rPr>
          <w:lang w:val="en-US"/>
        </w:rPr>
      </w:pPr>
    </w:p>
    <w:p w14:paraId="0488A1F7" w14:textId="77777777" w:rsidR="00DF690C" w:rsidRDefault="00DF690C"/>
    <w:sectPr w:rsidR="00DF690C" w:rsidSect="00EB20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88E13" w14:textId="77777777" w:rsidR="00E97770" w:rsidRDefault="00E97770" w:rsidP="008E53C2">
      <w:r>
        <w:separator/>
      </w:r>
    </w:p>
  </w:endnote>
  <w:endnote w:type="continuationSeparator" w:id="0">
    <w:p w14:paraId="13B06C7E" w14:textId="77777777" w:rsidR="00E97770" w:rsidRDefault="00E97770" w:rsidP="008E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383D2" w14:textId="77777777" w:rsidR="00E97770" w:rsidRDefault="00E97770" w:rsidP="008E53C2">
      <w:r>
        <w:separator/>
      </w:r>
    </w:p>
  </w:footnote>
  <w:footnote w:type="continuationSeparator" w:id="0">
    <w:p w14:paraId="531EC1DD" w14:textId="77777777" w:rsidR="00E97770" w:rsidRDefault="00E97770" w:rsidP="008E5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A6414"/>
    <w:multiLevelType w:val="hybridMultilevel"/>
    <w:tmpl w:val="36D60FF8"/>
    <w:lvl w:ilvl="0" w:tplc="79D2E702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EF3CB8"/>
    <w:multiLevelType w:val="hybridMultilevel"/>
    <w:tmpl w:val="29B0A722"/>
    <w:lvl w:ilvl="0" w:tplc="79D2E702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A0A13F6"/>
    <w:multiLevelType w:val="hybridMultilevel"/>
    <w:tmpl w:val="EC32B9E4"/>
    <w:lvl w:ilvl="0" w:tplc="79D2E702">
      <w:numFmt w:val="bullet"/>
      <w:lvlText w:val="•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16797">
    <w:abstractNumId w:val="1"/>
  </w:num>
  <w:num w:numId="2" w16cid:durableId="373117124">
    <w:abstractNumId w:val="0"/>
  </w:num>
  <w:num w:numId="3" w16cid:durableId="1114323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D9"/>
    <w:rsid w:val="00135F79"/>
    <w:rsid w:val="001520C5"/>
    <w:rsid w:val="00246360"/>
    <w:rsid w:val="00297B26"/>
    <w:rsid w:val="003204A7"/>
    <w:rsid w:val="00367161"/>
    <w:rsid w:val="003B1B82"/>
    <w:rsid w:val="004D0BDD"/>
    <w:rsid w:val="005714AF"/>
    <w:rsid w:val="00603820"/>
    <w:rsid w:val="00870DC0"/>
    <w:rsid w:val="008D025A"/>
    <w:rsid w:val="008E53C2"/>
    <w:rsid w:val="008F65F6"/>
    <w:rsid w:val="009A3891"/>
    <w:rsid w:val="009C4242"/>
    <w:rsid w:val="00AA74AB"/>
    <w:rsid w:val="00AB003E"/>
    <w:rsid w:val="00BA6CAB"/>
    <w:rsid w:val="00DF690C"/>
    <w:rsid w:val="00E97770"/>
    <w:rsid w:val="00EB20D9"/>
    <w:rsid w:val="00F56242"/>
    <w:rsid w:val="00F6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A1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20D9"/>
  </w:style>
  <w:style w:type="paragraph" w:styleId="Nadpis1">
    <w:name w:val="heading 1"/>
    <w:basedOn w:val="Normln"/>
    <w:next w:val="Normln"/>
    <w:link w:val="Nadpis1Char"/>
    <w:uiPriority w:val="9"/>
    <w:qFormat/>
    <w:rsid w:val="00EB2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B2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B20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B2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B20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B20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B20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B20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B20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B20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B20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B20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B20D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B20D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B20D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B20D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B20D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B20D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B20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B2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B20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B2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B20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B20D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B20D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B20D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B20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B20D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B20D9"/>
    <w:rPr>
      <w:b/>
      <w:bCs/>
      <w:smallCaps/>
      <w:color w:val="0F4761" w:themeColor="accent1" w:themeShade="BF"/>
      <w:spacing w:val="5"/>
    </w:rPr>
  </w:style>
  <w:style w:type="paragraph" w:styleId="Revize">
    <w:name w:val="Revision"/>
    <w:hidden/>
    <w:uiPriority w:val="99"/>
    <w:semiHidden/>
    <w:rsid w:val="00367161"/>
  </w:style>
  <w:style w:type="character" w:styleId="Odkaznakoment">
    <w:name w:val="annotation reference"/>
    <w:basedOn w:val="Standardnpsmoodstavce"/>
    <w:uiPriority w:val="99"/>
    <w:semiHidden/>
    <w:unhideWhenUsed/>
    <w:rsid w:val="003671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671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671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71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716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E53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53C2"/>
  </w:style>
  <w:style w:type="paragraph" w:styleId="Zpat">
    <w:name w:val="footer"/>
    <w:basedOn w:val="Normln"/>
    <w:link w:val="ZpatChar"/>
    <w:uiPriority w:val="99"/>
    <w:unhideWhenUsed/>
    <w:rsid w:val="008E53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3E3E0-9B19-4180-9C7E-F74DEFC91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2025-12-22T13:23:00Z</dcterms:created>
  <dcterms:modified xsi:type="dcterms:W3CDTF">2025-12-22T13:23:00Z</dcterms:modified>
</cp:coreProperties>
</file>